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A3" w:rsidRPr="00891FA3" w:rsidRDefault="00891FA3" w:rsidP="00891FA3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91FA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и социального развития РФ и Министерства образования и науки РФ от 11 марта 2012 г. № 213н/178 “Об утверждении методических рекомендаций по организации питания обучающихся и воспитанников образовательных учреждений”</w:t>
      </w:r>
    </w:p>
    <w:p w:rsidR="00891FA3" w:rsidRPr="00891FA3" w:rsidRDefault="00891FA3" w:rsidP="00891FA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апреля 2012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 исполнение пункта 1в перечня поручений Президента Российской Федерации по итогам заседания президиума Государственного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 от 30 мая 2011 г. приказываем: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прилагаемые </w:t>
      </w:r>
      <w:hyperlink r:id="rId5" w:anchor="1000" w:history="1">
        <w:r w:rsidRPr="00891FA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методические рекомендации</w:t>
        </w:r>
      </w:hyperlink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 организации питания обучающихся и воспитанников в образовательных учреждениях (далее - рекомендации).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Рекомендовать: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Министерству образования и науки Российской Федерации, Федеральной службе по надзору в сфере защиты прав потребителей и благополучия населения совместно с органами исполнительной власти субъектов Российской Федерации, осуществляющими управление в сфере образования, обеспечить проведение ежегодного всероссийского мониторинга организации школьного питания;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органам исполнительной власти субъектов Российской Федерации, осуществляющим управление в сфере образования, довести </w:t>
      </w:r>
      <w:hyperlink r:id="rId6" w:anchor="1000" w:history="1">
        <w:r w:rsidRPr="00891FA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до сведения государственных образовательных учреждений субъектов Российской Федерации и муниципальных образовательных учреждений.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2955"/>
      </w:tblGrid>
      <w:tr w:rsidR="00891FA3" w:rsidRPr="00891FA3" w:rsidTr="00891FA3">
        <w:tc>
          <w:tcPr>
            <w:tcW w:w="2500" w:type="pct"/>
            <w:hideMark/>
          </w:tcPr>
          <w:p w:rsidR="00891FA3" w:rsidRPr="00891FA3" w:rsidRDefault="00891FA3" w:rsidP="0089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здравоохранения и</w:t>
            </w:r>
            <w:r w:rsidRPr="0089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развития</w:t>
            </w:r>
            <w:r w:rsidRPr="0089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891FA3" w:rsidRPr="00891FA3" w:rsidRDefault="00891FA3" w:rsidP="0089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 Голикова</w:t>
            </w:r>
          </w:p>
        </w:tc>
      </w:tr>
    </w:tbl>
    <w:p w:rsidR="00891FA3" w:rsidRPr="00891FA3" w:rsidRDefault="00891FA3" w:rsidP="00891FA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3140"/>
      </w:tblGrid>
      <w:tr w:rsidR="00891FA3" w:rsidRPr="00891FA3" w:rsidTr="00891FA3">
        <w:tc>
          <w:tcPr>
            <w:tcW w:w="2500" w:type="pct"/>
            <w:hideMark/>
          </w:tcPr>
          <w:p w:rsidR="00891FA3" w:rsidRPr="00891FA3" w:rsidRDefault="00891FA3" w:rsidP="0089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образования и науки</w:t>
            </w:r>
            <w:r w:rsidRPr="0089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891FA3" w:rsidRPr="00891FA3" w:rsidRDefault="00891FA3" w:rsidP="0089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 Фурсенко</w:t>
            </w:r>
          </w:p>
        </w:tc>
      </w:tr>
    </w:tbl>
    <w:p w:rsidR="00891FA3" w:rsidRPr="00891FA3" w:rsidRDefault="00891FA3" w:rsidP="00891FA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91FA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рекомендации по организации питания обучающихся и воспитанников образовательных учреждений</w:t>
      </w:r>
      <w:r w:rsidRPr="00891FA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 </w:t>
      </w:r>
      <w:hyperlink r:id="rId7" w:anchor="0" w:history="1">
        <w:r w:rsidRPr="00891FA3">
          <w:rPr>
            <w:rFonts w:ascii="Arial" w:eastAsia="Times New Roman" w:hAnsi="Arial" w:cs="Arial"/>
            <w:b/>
            <w:bCs/>
            <w:color w:val="808080"/>
            <w:sz w:val="26"/>
            <w:szCs w:val="26"/>
            <w:u w:val="single"/>
            <w:bdr w:val="none" w:sz="0" w:space="0" w:color="auto" w:frame="1"/>
            <w:lang w:eastAsia="ru-RU"/>
          </w:rPr>
          <w:t>приказом</w:t>
        </w:r>
      </w:hyperlink>
      <w:r w:rsidRPr="00891FA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Министерства здравоохранения и социального развития РФ и Министерства образования и науки РФ от 11 марта 2012 г. № 213н/178)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Настоящие методические рекомендации разработаны в целях совершенствования организации питания обучающихся и воспитанников образовательных учреждений.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 организации питания обучающихся и воспитанников образовательных учреждений соблюдаются требования, установленные: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техническим регламентом Таможенного союза «О безопасности пищевой продукции», принятым решением Комиссии Таможенного союза от 9 декабря 2011 г. № 880 (далее - технический регламент о безопасности пищевой продукции);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техническим регламентом Таможенного союза на соковую продукцию из фруктов и овощей, принятым решением Комиссии Таможенного союза от 9 декабря 2011 г. № 882 (далее - технический регламент на соковую продукцию из фруктов и овощей);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техническим регламентом Таможенного союза на масложировую продукцию, принятым Решением Комиссии Таможенного союза от 23 сентября 2011 г. № 883 (далее - технический регламент на масложировую продукцию);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По-видимому, в тексте предыдущего абзаца допущена опечатка. Дату названного решения следует читать как "9 декабря 2011 г."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техническим регламентом Таможенного союза «О безопасности продукции, предназначенной для детей и подростков», принятым решением Комиссии Таможенного союза от 23 сентября 2011 г. № 797;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Едиными санитарно-эпидемиологическими и гигиеническими требованиями к товарам, подлежащим санитарно-эпидемиологическому надзору (контролю), принятыми решением Комиссии Таможенного союза от 28 мая 2010 г. № 299 (далее - Единые требования);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Федеральным законом от 30 марта 1999 г. № 52-ФЗ «О санитарно-эпидемиологическом благополучии населения» (Собрание законодательства Российской Федерации, 1999, № 14, ст. 1650; 2002, № 1, ст. 2; 2003, № 2, ст. 167, № 27, ст. 2700; 2004, № 35, ст. 3607; 2005, № 19, ст. 1752; 2006, № 1, ст. 10; № 52, ст. 5498; 2007, № 1, ст. 21, ст. 29;</w:t>
      </w:r>
      <w:proofErr w:type="gramEnd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</w:t>
      </w:r>
      <w:proofErr w:type="gram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27, ст. 3213; № 46, ст. 5554; № 49, ст. 6070; 2008, № 29, ст. 3418; № 30, ст. 3616; 2009, № 1, ст. 17; 2010, № 40, ст. 4969; 2011, № 1, ст. 6; № 30, ст. 4563, ст. 4590, ст. 4591, ст. 4596, № 50, ст. 7359);</w:t>
      </w:r>
      <w:proofErr w:type="gramEnd"/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Федеральным законом от 2 января 2000 г. № 29-ФЗ «О качестве и безопасности пищевых продуктов» (Собрание законодательства Российской Федерации, 2000, № 2, ст. 150; 2002, № 1, ст. 2; 2003, № 2, ст. 167; № 27, ст. 2700; 2004, № 35, ст. 3607; 2005, № 19, ст. 1752; № 50, ст. 5242; 2006, № 1, ст. 10; № 14, ст. 1458;</w:t>
      </w:r>
      <w:proofErr w:type="gramEnd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2007, № 1, ст. 29; 2008; № 30, ст. 3616; 2009, № 1, ст. 17; 2011, № 1, ст. 6; № 30, ст. 4590, 4596);</w:t>
      </w:r>
      <w:proofErr w:type="gramEnd"/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Законом Российской Федерации от 10 июля 1992 г. № 3266-1 «Об образовании» (Собрание законодательства Российской Федерации, Собрание законодательства Российской Федерации, 1996, № 3, ст. 150; 1997, № 47, ст. 5341; 2000, № 30, ст. 3120; № 33, ст. 3348; 2002, № 26, ст. 2517, № 30, ст. 3029; 2003, № 2, ст. 163; № 28, ст. 2892; 2004, № 10, ст. 835;</w:t>
      </w:r>
      <w:proofErr w:type="gramEnd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27, ст. 2714; № 35, ст. 3607; 2005, № 19, ст. 1752; № 30, ст. 3103, 3111; 2006, № 1, ст. 10; № 12, ст. 1235; № 45, ст. 4627; № 50, ст. 5285; 2007, № 1, ст. 21; № 2, ст. 360; № 7, ст. 834, ст. 838; № 17, ст. 1932; № 27, ст. 3213, ст. 3215; № 30, ст. 3808; № </w:t>
      </w:r>
      <w:proofErr w:type="gram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43, ст. 5084; № 44, ст. 5280; № 49, ст. 6068, 6069, 6070, 6074; 2008, № 9, ст. 813; № 17, ст. 1757; № 30, ст. 3616; № 44, ст. 4986; № 52, ст. 6236, ст. 6241; 2009, № 7, ст. 786, 787; № 29, ст. 3585; № 46, ст. 5419; № 51, ст. 6158; № 52, ст. 6405, ст. 6441; 2010, № 19, ст. 2291;</w:t>
      </w:r>
      <w:proofErr w:type="gramEnd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</w:t>
      </w:r>
      <w:proofErr w:type="gram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25, ст. 3072; № 31, ст. 4184; № 40, ст. 4969; № 46, ст. 5918; № 50, ст. 6595; 2011, № 1, ст. 51, № 6, ст. 793; № 23, ст. 3261; № 25, ст. 3537, 3538; № 27, ст. 3871, ст. 3880; № 30, ст. 4590; № 46, ст. 6408; № 47, ст. 6608; № 49, ст. 7061, 7063; 2012, № 10, ст. 1159);</w:t>
      </w:r>
      <w:proofErr w:type="gramEnd"/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санитарно-эпидемиологическими правилами и нормативами СанПиН 2.3.2.1940-05 «Организация детского питания», утвержденными постановлением Главного государственного санитарного врача Российской Федерации от 19 января 2005 г. № 3 (зарегистрированы Министерством юстиции Российской Федерации 3 февраля 2005 г. № 6295) (далее - СанПиН 2.3.2.1940-05), с изменениями, внесенными </w:t>
      </w: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постановлением Главного государственного санитарного врача Российской Федерации от 27 июня 2008 г. № 42 (зарегистрировано Министерством юстиции Российской Федерации 15</w:t>
      </w:r>
      <w:proofErr w:type="gramEnd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июля 2008 г. № 11967);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санитарно-эпидемиологическими правилами и нормативами СанПиН 2.4.5.2409-08 «Санитарно-гигиенические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санитарного врача Российской Федерации от 23 июля 2008 г. № 45 (зарегистрировано Министерством юстиции Российской Федерации 7 августа 2008 г. № 12085) (далее - СанПиН 2.4.5.2409-08);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санитарно-эпидемиологическими правилами и нормативами СанПиН 2.4.1.2660-10 «Санитарно-эпидемиологические требования к устройству, содержанию и организации режима работы в дошкольных организациях», утвержденными постановлением Главного государственного санитарного врача Российской Федерации от 22 июля 2010 г. № 91 (зарегистрированы Министерством юстиции Российской Федерации 27 августа 2010 г. № 18267), (далее - СанПиН 2.4.1.2660-10), с изменениями, внесенными постановлением Главным государственным санитарным врачом Российской Федерации от 20 декабря</w:t>
      </w:r>
      <w:proofErr w:type="gramEnd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2010 г. № 164 (зарегистрировано Министерством юстиции Российской Федерации 22 декабря 2010 г. № 19342);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санитарно-эпидемиологическими правилами и нормативами СанПиН 2.3.2.1078-01 «Гигиенические требования безопасности и пищевой ценности пищевых продуктов», утвержденными постановлением Главного государственного санитарного врача Российской Федерации от 14 ноября 2001 г. № 36 (зарегистрировано Министерством юстиции Российской Федерации 22 марта 2002 г. № 3326) (далее - СанПиН 2.3.2.1078-01), с изменениями, внесенными постановлениями Главного государственного санитарного врача Российской Федерации от 15 апреля 2003 г. № 41 (зарегистрировано</w:t>
      </w:r>
      <w:proofErr w:type="gramEnd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Министерством юстиции Российской Федерации 29 мая 2003 г. № 4603), от 25 июня 2007 г. № 42 (зарегистрировано Министерством юстиции Российской Федерации 16 июля 2007 г. № 9852), от 18 февраля 2008 г. № 13 (зарегистрировано Министерством юстиции Российской Федерации 11 марта 2008 г. № 11311), от 5 марта 2008 г. № 17 (зарегистрировано Министерством юстиции Российской Федерации 3 апреля 2008 г. № 11465), от 21 апреля</w:t>
      </w:r>
      <w:proofErr w:type="gramEnd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2008 г. № 26 (зарегистрировано Министерством юстиции Российской Федерации 23 мая 2008 г. № 11741), от 23 мая 2008 г. № 30 (зарегистрировано Министерством юстиции Российской Федерации 6 июня 2008 г. № 11805), от 16 июля 2008 г. № 43 (зарегистрировано Министерством юстиции Российской Федерации 31 июля 2008 г. № 12059), от 1 октября 2008 г. № 56 (зарегистрировано Министерством юстиции Российской Федерации 2 октября 2008 г</w:t>
      </w:r>
      <w:proofErr w:type="gramEnd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№ </w:t>
      </w:r>
      <w:proofErr w:type="gram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12391), от 10 октября 2008 г. № 58 (зарегистрировано Министерством юстиции Российской Федерации 27 октября 2008 г. № 12530), от 11 декабря 2008 г. № 69 (зарегистрировано Министерством юстиции Российской Федерации 19 декабря 2008 г. № 12906), от 5 мая 2009 г. № 28 (зарегистрировано Министерством юстиции Российской Федерации 29 июня 2009 г. № 14168), от 8 декабря 2009 г. № 73 (зарегистрировано Министерством юстиции Российской Федерации</w:t>
      </w:r>
      <w:proofErr w:type="gramEnd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 декабря 2009 г. № 15813), от 27 января 2010 г. № 6 (зарегистрировано Министерством юстиции Российской Федерации 10 марта 2010 г. № 16592), от 28 июня 2010 г. № 71 (зарегистрировано Министерством юстиции Российской Федерации 9 августа 2010 г. № 18097), от 10 августа 2010 г. № 102 (зарегистрировано Министерством юстиции Российской Федерации 8 сентября 2010 г. № 18381), от 12 ноября 2010 г. № 145 (зарегистрировано</w:t>
      </w:r>
      <w:proofErr w:type="gramEnd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Министерством юстиции Российской Федерации 21 декабря 2010 г. № 19298), от 11 апреля 2011 г. № 30 (зарегистрировано Министерством юстиции Российской Федерации 13 мая 2011 г. </w:t>
      </w: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№ 20739), от 1 июня 2011 г. № 79 (зарегистрировано Министерством юстиции Российской Федерации 19 июля 2011 г. № 21407), от 6 июля 2011 г. № 90 (зарегистрировано Министерством юстиции Российской Федерации 15 декабря 2011 г. № 22636);</w:t>
      </w:r>
      <w:proofErr w:type="gramEnd"/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По-видимому, в тексте предыдущего абзаца допущена опечатка. Дату постановления № 26 следует читать как "21 мая 2008 г."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санитарно-эпидемиологическими правилами и нормативами СанПиН 2.1.4.1074-01 «Питьевая вода. Гигиенические требования к качеству воды централизованных систем питьевого водоснабжения. </w:t>
      </w:r>
      <w:proofErr w:type="gram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качества», утвержденными постановлением Главного государственного санитарного врача Российской Федерации от 26 сентября 2001 г. № 24 (зарегистрированы Министерством юстиции Российской Федерации 31 октября 2001 г. № 3011) с изменениями, внесенными постановлениями Главного государственного санитарного врача Российской Федерации от 7 апреля 2009 г. № 20 (зарегистрировано Министерством юстиции Российской Федерации 5 мая 2009 г. № 13891), от 25 февраля 2010 г. № 10 (зарегистрировано Министерством</w:t>
      </w:r>
      <w:proofErr w:type="gramEnd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юстиции Российской Федерации 22 марта 2010 г. № 16679), от 28 июня 2010 г. № 74 (зарегистрировано Министерством юстиции Российской Федерации 30 июля 2010 г. № 18009);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санитарно-эпидемиологическими правилами и нормативами СанПиН 2.4.4.1204-03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детей», утвержденными постановлением Главного государственного санитарного врача Российской Федерации от 17 марта 2003 г. № 20 (зарегистрировано Министерством юстиции Российской Федерации 21 марта 2003 г. № 4303);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санитарно-эпидемиологическими правилами и нормативами СанПиН 2.4.1201-03 «Гигиенические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реабилитации», утвержденными постановлением Главного государственного санитарного врача Российской Федерации от 11 марта 2003 г. № 13 (зарегистрировано Министерством юстиции Российской Федерации 21 марта 2003 г. № 4304) с изменениями, внесенными постановлениями Главного государственного санитарного врача Российской Федерации от 28</w:t>
      </w:r>
      <w:proofErr w:type="gramEnd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апреля 2007 г. № 23 (зарегистрировано Министерством юстиции Российской Федерации 7 июня 2007 г. № 9616), от 4 марта 2011 г. № 16 (зарегистрировано Министерством юстиции Российской Федерации 29 марта 2011 г. № 20328);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санитарно-эпидемиологическими правилами и нормативами СанПиН 2.3.2.1293-03 «Гигиенические требования по применению пищевых добавок», утвержденными постановлением Главного государственного санитарного врача Российской Федерации от 18 апреля 2003 г. № 59 (зарегистрировано Министерством юстиции Российской Федерации 2 июня 2003 г. № 4613), с изменениями, внесенными постановлениями Главного государственного санитарного врача Российской Федерации от 26 мая 2008 г. № 32 (зарегистрировано Министерством юстиции Российской Федерации 16 июня</w:t>
      </w:r>
      <w:proofErr w:type="gramEnd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2008 г. № 11848), от 24 апреля 2009 г. № 24 (зарегистрировано Министерством юстиции Российской Федерации 19 мая 2003 г. № 13938), от 23 декабря 2010 г. № 168 (зарегистрировано Министерством юстиции Российской Федерации 4 февраля 2011 г. № 19706);</w:t>
      </w:r>
      <w:proofErr w:type="gramEnd"/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По-видимому, в тексте предыдущего абзаца допущена опечатка. Дату постановления № 24 следует читать как "27 апреля 2009 г."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санитарными правилами СП 2.4.990-00 «Гигиенические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родителей», утвержденными Главным государственным санитарным врачом Российской Федерации 1 ноября 2000 г. (признано не нуждающимся в государственной регистрации - соответственно письма Министерства юстиции Российской Федерации от 14 декабря 2000 г. № 10936-ЮД) (далее - СП 2.4.990-00);</w:t>
      </w:r>
      <w:proofErr w:type="gramEnd"/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учреждениях по согласованию с администрацией образовательных учреждений.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При организации питания обучающихся и воспитанников образовательных учреждений рекомендуется реализовывать следующие задачи: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соответствие энергетической ценности суточных рационов питания </w:t>
      </w:r>
      <w:proofErr w:type="spell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энерготратам</w:t>
      </w:r>
      <w:proofErr w:type="spellEnd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и воспитанников образовательных учреждений;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</w:t>
      </w:r>
      <w:proofErr w:type="spell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флавоноиды</w:t>
      </w:r>
      <w:proofErr w:type="spellEnd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нуклеотиды и др.);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оптимальный режим питания;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обеспечение в процессе технологической и кулинарной обработки продуктов питания их высоких вкусовые качества и сохранения исходной пищевой ценности;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учет индивидуальных особенностей обучающихся и воспитанников образовательных учреждений (потребность в диетическом питании, пищевая аллергия и прочее);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соответствие сырья и продуктов, используемых в питании обучающихся и воспитанников образовательных учреждений, гигиеническим требованиям к качеству и безопасности продуктов питания, предусмотренным техническим регламентом о безопасности пищевой продукции, техническим регламентом на соковую продукцию из фруктов и овощей, техническим регламентом на масложировую продукцию, Единым требованиям, СанПиН 2.3.2.1940-05, СанПиН 2.3.2.1078-01.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При организации питания обучающихся и воспитанников образовательных учреждений рекомендуется включать в рационы питания все группы продуктов, в том числе: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мясо и мясопродукты;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рыбу и рыбопродукты;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молоко и молочные продукты;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яйца; пищевые жиры;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овощи и фрукты;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крупы, макаронные изделия и бобовые;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хлеб и хлебобулочные изделия;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сахар и кондитерские изделия.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Обучающихся и воспитанников образовательных учреждений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образовательных учреждений.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Обучающихся и воспитанников образовательных учреждений рекомендуется обеспечивать среднесуточными наборами (рационами) питания в соответствии с действующими санитарными правилами и нормативами: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воспитанники дошкольных образовательных учреждений - среднесуточными наборами (рационами) питания для детей возрастных групп в соответствии с СанПиН 2.4.1.2660-10;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обучающиеся общеобразовательных учреждений - среднесуточными наборами (рационами) питания для обучающихся общеобразовательных учреждений в возрасте с 7 до 11, с 11 лет и старше - в соответствии с СанПиН 2.4.5.2409-08;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обучающиеся учреждений начального и среднего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СанПиН 2.4.5.2409-08;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обучающиеся, получающие высшее профессиональное образование по очной форме обучения в учреждениях высшего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СанПиН 2.4.5.2409-08;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обучающиеся с ограниченными возможностями здоровья в специальных (коррекционных) учреждениях - среднесуточными наборами (рационами) питания в соответствии с видом образовательного учреждения (общеобразовательная школа, общеобразовательная школа-интернат);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дети-сироты и дети, оставшиеся без попечения родителей - среднесуточными наборами (рационами) питания в соответствии с СП 2.4.990-00.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 При организации питания обучающихся и воспитанников образовательных учреждений рекомендуется обеспечивать потребление обучающимися и воспитанниками образовательных учреждений пищевых веществ, энергетическая ценность которых составляет от 25 до 100% от установленной суточной потребности </w:t>
      </w: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указанных веществах (в зависимости от времени пребывания в образовательных учреждениях).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 суточном рационе питания обучающихся и воспитанников образовательных учреждений оптимальное соотношение пищевых веществ (белков, жиров и углеводов) рекомендуется составлять 1:1:4 (в процентном отношении от калорийности - 10-15, 30-32 и 55 - 60% соответственно).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Интервалы между приемами пищи обучающихся и воспитанников образовательных учреждений рекомендуется составлять не менее 2-3 часов и не более 4-5 часов.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одно-, двух-, трех- и четырехразовом питании распределение калорийности по приемам пищи в процентном отношении следует составлять: завтрак - 25%, обед - 35%, полдник - 15% (</w:t>
      </w:r>
      <w:proofErr w:type="gram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proofErr w:type="gramEnd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во вторую смену - до 20 - 25%), ужин - 25%.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круглосуточном пребывании обучающихся и воспитанников в образовательных учреждениях при пятиразовом питании распределение калорийности рекомендуется составлять: завтрак - 20%, обед - 30 - 35%, полдник - 15%, ужин - 25%, второй ужин - 5 - 10%.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организации шестиразового питания: завтрак - 20%, второй завтрак - 10%, обед - 30%, полдник - 15%, ужин - 20%, второй ужин - 5%.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Образовательным учреждениям рекомендуется использовать цикличное меню на 10, 14, 20, 28 дней.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Меню для каждого типа образовательных учреждений рекомендуется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образовательном учреждения и учебной нагрузки.</w:t>
      </w:r>
      <w:proofErr w:type="gramEnd"/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В образовательных учреждениях рекомендуется предусмотреть централизованное обеспечение питьевой водой, отвечающей гигиеническим требованиям, предъявляемым к качеству воды централизованных систем питьевого водоснабжения.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Питьевой режим в образовательном учреждении рекомендуется организовывать в следующих формах: стационарные питьевые фонтанчики; вода, расфасованная в емкости.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При организации питания в образовательных учреждениях рекомендуется проводить профилактику витаминной и микроэлементной недостаточности согласно действующим санитарным правилам и нормативам.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Ассортимент пищевых продуктов, составляющих основу питания обучающихся и воспитанников образовательных учреждений, рекомендуется составлять в соответствии с требованиями СанПиН 2.4.1.2660-10 и СанПиН 2.4.5.2409-08.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15. Для обучающихся и воспитанников образовательных учреждений рекомендуется организовывать двухразовое горячее питание (завтрак и обед). Интервалы между приемами пищи не следует превышать трех - четырех часов. Для обучающихся и </w:t>
      </w: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воспитанников образовательных учреждений, посещающих группу продленного дня в общеобразовательных учреждениях, дополнительно рекомендуется организовать полдник.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В образовательных учреждениях (кроме дошкольных) может осуществляться торговля пищевой продукцией с использованием торговых автоматов.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ассортиментный перечень пищевых продуктов для торговли через торговые автоматы могут включаться: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молоко питьевое стерилизованное витаминизированное, в том числе с добавлением натуральных плодовых и ягодных наполнителей или соков (молочные коктейли витаминизированные), с массовой долей жира до 3,5% , не требующее особых условий хранения (срок годности установлен для температуры до +25°С), в асептической упаковке, массой нетто до 250 г;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стерилизованные (</w:t>
      </w:r>
      <w:proofErr w:type="spell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термизированные</w:t>
      </w:r>
      <w:proofErr w:type="spellEnd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продукты на основе йогурта, в том числе с добавлением натуральных плодовых и ягодных наполнителей или соков с массовой долей жира до 4%, не требующие особых условий хранения (срок годности установлен для температуры до +25°С);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творожные изделия (продукты), в том числе с добавлением натуральных плодовых и ягодных наполнителей или соков, с массовой долей жира до 10%, не требующие особых условий хранения (срок годности установлен для температуры до +25°С), в индивидуальной потребительской упаковке массой нетто до 125 г, с приложением пластмассовых ложечек;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вода питьевая негазированная высшей категории в упаковке емкостью до 0,5 л;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напитки безалкогольные негазированные витаминизированные или сокосодержащие (кроме тонизирующих) в алюминиевых банках, полипропиленовых или ПЭТ-бутылках емкостью до 0,5 л;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соки и </w:t>
      </w:r>
      <w:proofErr w:type="gram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нектары</w:t>
      </w:r>
      <w:proofErr w:type="gramEnd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фруктовые и овощные натуральные (восстановленные витаминизированные или прямого отжима, без соли, консервантов и искусственных </w:t>
      </w:r>
      <w:proofErr w:type="spell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ароматизаторов</w:t>
      </w:r>
      <w:proofErr w:type="spellEnd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 индивидуальной потребительской упаковке из полимерного или комбинированного материала емкостью до 0,33 л.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Организация питания в образовательных учреждениях может осуществляться с помощью индустриальных способов производства питания и производства кулинарной продукции непосредственно на пищеблоках образовательных учреждений в соответствии с санитарно-эпидемиологическими требованиями.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18. Индустриальными способами производства питания для образовательных учреждений рекомендуется обеспечивать 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</w:t>
      </w:r>
      <w:proofErr w:type="spell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доготовочными</w:t>
      </w:r>
      <w:proofErr w:type="spellEnd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раздаточными столовыми образовательных учреждений.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19. В целях обеспечения системы организации питания в образовательных учреждениях рекомендуется предусматривать обучение работников пищеблоков у </w:t>
      </w: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поставщиков технологического оборудования, а также на курсах повышения квалификации (с выдачей удостоверения государственного образца).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20. </w:t>
      </w:r>
      <w:proofErr w:type="gram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Разработка программ и проведение мероприятий, направленных на подготовку, переподготовку и повышение квалификации специалистов, обеспечивающих совершенствование организации питания в образовательных учреждениях, формирование культуры здорового питания у обучающихся и воспитанников образовательных учреждений может осуществляться на базе региональных </w:t>
      </w:r>
      <w:proofErr w:type="spell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стажировочных</w:t>
      </w:r>
      <w:proofErr w:type="spellEnd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площадок, в структуру которых могут входить профильные образовательные учреждения профессионального образования, общеобразовательные учреждения, научные организации.</w:t>
      </w:r>
      <w:proofErr w:type="gramEnd"/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Ежегодный всероссийский мониторинг организации школьного питания рекомендуется осуществлять на основе анализа состояния питания обучающихся и воспитанников общеобразовательных учреждений по следующим направлениям: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состояние здоровья обучающихся и воспитанников общеобразовательных учреждений;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соответствие школьных пищеблоков требованиям санитарн</w:t>
      </w:r>
      <w:proofErr w:type="gram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о-</w:t>
      </w:r>
      <w:proofErr w:type="gramEnd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эпидемиологических правил и нормативов, а также применение современных технологий организации питания;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модели организации питания в общеобразовательных учреждениях, реализуемые в субъекте Российской Федерации;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 меню;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обеспеченность обучающихся и воспитанников общеобразовательных учреждений горячим питанием в соответствии с санитарно-эпидемиологическими правилами и нормативами;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перечень организаторов питания в общеобразовательных учреждениях;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ценообразование, стоимость питания в общеобразовательных учреждениях, дотации на питание обучающимся и воспитанникам общеобразовательных учреждений из средств бюджетов разных уровней и внебюджетных источников;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система электронных безналичных расчетов при оплате питания обучающихся и воспитанников общеобразовательных учреждений;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изучение общественного мнения об организации питания в общеобразовательных учреждениях;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к) пропаганда здорового питания в общеобразовательных учреждениях в рамках деятельности муниципальных органов власти и органов исполнительной власти субъекта Российской Федерации;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л) осуществление </w:t>
      </w:r>
      <w:proofErr w:type="gram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качеством и безопасностью производимой продукции;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м) реализация региональных и муниципальных программ по совершенствованию организации питания в общеобразовательных учреждениях;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н) подготовка, переподготовка и повышение квалификации кадров в сфере организации питания в общеобразовательных учреждениях;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о) деятельность </w:t>
      </w:r>
      <w:proofErr w:type="spell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стажировочных</w:t>
      </w:r>
      <w:proofErr w:type="spellEnd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площадок, ресурсных и иных методических и консультационных центров по совершенствованию организации питания в общеобразовательных учреждениях.</w:t>
      </w:r>
    </w:p>
    <w:p w:rsidR="00891FA3" w:rsidRPr="00891FA3" w:rsidRDefault="00891FA3" w:rsidP="00891FA3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891FA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891FA3" w:rsidRPr="00891FA3" w:rsidRDefault="00865515" w:rsidP="00891FA3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Разработаны методические рекомендации по организации питания обучающихся и воспитанников в образовательных учреждениях.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частности, должны соблюдаться оптимальный режим питания, сбалансированность и максимальное разнообразие рациона, учитываться индивидуальные особенности учащихся (потребность в диетическом питании, пищевая аллергия и прочее).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рацион питания должны входить все группы продуктов (мясо, рыба, молоко, яйца, овощи, фрукты, крупы, макаронные, хлебобулочные и кондитерские изделия).</w:t>
      </w:r>
      <w:proofErr w:type="gramEnd"/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Рекомендуемые интервалы между приемами пищи - не менее 2-3 часов и не более 4-5 часов.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Учреждениям следует использовать цикличное меню на 10, 14, 20, 28 дней и проводить профилактику витаминной и микроэлементной недостаточности согласно действующим санитарным правилам и нормативам. В помещениях (</w:t>
      </w:r>
      <w:proofErr w:type="gramStart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кроме</w:t>
      </w:r>
      <w:proofErr w:type="gramEnd"/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дошкольных) можно ставить торговые автоматы.</w:t>
      </w:r>
    </w:p>
    <w:p w:rsidR="00891FA3" w:rsidRPr="00891FA3" w:rsidRDefault="00891FA3" w:rsidP="00891F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Ежегодно проводится всероссийский мониторинг организации школьного питания. При этом проверяется состояние здоровья обучающихся и воспитанников, соответствие пищеблоков требованиям санитарно-эпидемиологических правил и нормативов, стоимость продуктов и др.</w:t>
      </w:r>
    </w:p>
    <w:p w:rsidR="00891FA3" w:rsidRPr="00891FA3" w:rsidRDefault="00891FA3" w:rsidP="00891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1FA3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gramStart"/>
      <w:r w:rsidRPr="00891FA3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Интернет-версии</w:t>
      </w:r>
      <w:proofErr w:type="gramEnd"/>
      <w:r w:rsidRPr="00891FA3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 системы ГАРАНТ:</w:t>
      </w:r>
    </w:p>
    <w:p w:rsidR="00891FA3" w:rsidRPr="00891FA3" w:rsidRDefault="00891FA3" w:rsidP="00891FA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91FA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91FA3" w:rsidRPr="00891FA3" w:rsidRDefault="00891FA3" w:rsidP="00891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1FA3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5.1pt;height:18pt" o:ole="">
            <v:imagedata r:id="rId8" o:title=""/>
          </v:shape>
          <w:control r:id="rId9" w:name="DefaultOcxName" w:shapeid="_x0000_i1032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83D79" w:rsidRPr="00705025" w:rsidTr="00D83D7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2207"/>
              <w:gridCol w:w="260"/>
            </w:tblGrid>
            <w:tr w:rsidR="00D83D79" w:rsidRPr="007050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1"/>
                  </w:tblGrid>
                  <w:tr w:rsidR="00705025" w:rsidRPr="00705025" w:rsidTr="008D298F">
                    <w:trPr>
                      <w:trHeight w:val="6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05025" w:rsidRDefault="00705025"/>
                    </w:tc>
                  </w:tr>
                  <w:tr w:rsidR="00705025" w:rsidRPr="00705025" w:rsidTr="008D298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05025" w:rsidRDefault="00705025"/>
                    </w:tc>
                  </w:tr>
                  <w:tr w:rsidR="00D83D79" w:rsidRPr="0070502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3D79" w:rsidRPr="00705025" w:rsidRDefault="00705025">
                        <w:pPr>
                          <w:rPr>
                            <w:rFonts w:ascii="Tahoma" w:hAnsi="Tahoma" w:cs="Tahoma"/>
                            <w:color w:val="000000"/>
                            <w:sz w:val="28"/>
                            <w:szCs w:val="28"/>
                          </w:rPr>
                        </w:pPr>
                        <w:hyperlink r:id="rId10" w:history="1">
                          <w:r w:rsidR="00D83D79" w:rsidRPr="00705025">
                            <w:rPr>
                              <w:rStyle w:val="a6"/>
                              <w:rFonts w:ascii="Tahoma" w:hAnsi="Tahoma" w:cs="Tahoma"/>
                              <w:color w:val="003F79"/>
                              <w:sz w:val="28"/>
                              <w:szCs w:val="28"/>
                            </w:rPr>
                            <w:t>Другие новости</w:t>
                          </w:r>
                        </w:hyperlink>
                      </w:p>
                    </w:tc>
                  </w:tr>
                </w:tbl>
                <w:p w:rsidR="00D83D79" w:rsidRPr="00705025" w:rsidRDefault="00D83D79">
                  <w:pPr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3D79" w:rsidRPr="00705025" w:rsidRDefault="00D83D79">
                  <w:pPr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</w:pPr>
                  <w:r w:rsidRPr="00705025">
                    <w:rPr>
                      <w:rFonts w:ascii="Tahoma" w:hAnsi="Tahoma" w:cs="Tahoma"/>
                      <w:noProof/>
                      <w:color w:val="000000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05AFC485" wp14:editId="4312CCBA">
                            <wp:extent cx="104140" cy="6985"/>
                            <wp:effectExtent l="0" t="0" r="0" b="0"/>
                            <wp:docPr id="1" name="Прямоугольник 1" descr="Вендинг бизнес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6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1" o:spid="_x0000_s1026" alt="Вендинг бизнес" style="width:8.2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D83D79" w:rsidRPr="007050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3D79" w:rsidRPr="00705025" w:rsidRDefault="00D83D79">
                  <w:pPr>
                    <w:rPr>
                      <w:sz w:val="28"/>
                      <w:szCs w:val="28"/>
                    </w:rPr>
                  </w:pPr>
                  <w:bookmarkStart w:id="2" w:name="_GoBack"/>
                  <w:bookmarkEnd w:id="2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3D79" w:rsidRPr="00705025" w:rsidRDefault="00D83D79">
                  <w:pPr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83D79" w:rsidRPr="00705025" w:rsidRDefault="00D83D7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D83D79" w:rsidRPr="00705025" w:rsidTr="00D83D7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83D79" w:rsidRPr="007050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3D79" w:rsidRPr="00705025" w:rsidRDefault="00D83D79">
                  <w:pPr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</w:pPr>
                  <w:r w:rsidRPr="00705025"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>Постоянный адрес страницы: http://e-vending.ru/ru/rus_vending/news523.html</w:t>
                  </w:r>
                </w:p>
              </w:tc>
            </w:tr>
          </w:tbl>
          <w:p w:rsidR="00D83D79" w:rsidRPr="00705025" w:rsidRDefault="00D83D79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</w:tbl>
    <w:p w:rsidR="00891FA3" w:rsidRPr="00891FA3" w:rsidRDefault="00891FA3" w:rsidP="00891FA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91FA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05C29" w:rsidRDefault="00D05C29"/>
    <w:sectPr w:rsidR="00D0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7B"/>
    <w:rsid w:val="00705025"/>
    <w:rsid w:val="00865515"/>
    <w:rsid w:val="0087307B"/>
    <w:rsid w:val="00891FA3"/>
    <w:rsid w:val="00D05C29"/>
    <w:rsid w:val="00D83D79"/>
    <w:rsid w:val="00E5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DC"/>
  </w:style>
  <w:style w:type="paragraph" w:styleId="1">
    <w:name w:val="heading 1"/>
    <w:basedOn w:val="a"/>
    <w:next w:val="a"/>
    <w:link w:val="10"/>
    <w:uiPriority w:val="9"/>
    <w:qFormat/>
    <w:rsid w:val="00E50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0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1F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D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02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502DC"/>
    <w:rPr>
      <w:b/>
      <w:bCs/>
    </w:rPr>
  </w:style>
  <w:style w:type="character" w:styleId="a4">
    <w:name w:val="Emphasis"/>
    <w:basedOn w:val="a0"/>
    <w:uiPriority w:val="20"/>
    <w:qFormat/>
    <w:rsid w:val="00E502D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91F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9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91FA3"/>
    <w:rPr>
      <w:color w:val="0000FF"/>
      <w:u w:val="single"/>
    </w:rPr>
  </w:style>
  <w:style w:type="character" w:customStyle="1" w:styleId="info">
    <w:name w:val="info"/>
    <w:basedOn w:val="a0"/>
    <w:rsid w:val="00891FA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1F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1F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1F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1FA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3D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D8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DC"/>
  </w:style>
  <w:style w:type="paragraph" w:styleId="1">
    <w:name w:val="heading 1"/>
    <w:basedOn w:val="a"/>
    <w:next w:val="a"/>
    <w:link w:val="10"/>
    <w:uiPriority w:val="9"/>
    <w:qFormat/>
    <w:rsid w:val="00E50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0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1F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D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02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502DC"/>
    <w:rPr>
      <w:b/>
      <w:bCs/>
    </w:rPr>
  </w:style>
  <w:style w:type="character" w:styleId="a4">
    <w:name w:val="Emphasis"/>
    <w:basedOn w:val="a0"/>
    <w:uiPriority w:val="20"/>
    <w:qFormat/>
    <w:rsid w:val="00E502D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91F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9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91FA3"/>
    <w:rPr>
      <w:color w:val="0000FF"/>
      <w:u w:val="single"/>
    </w:rPr>
  </w:style>
  <w:style w:type="character" w:customStyle="1" w:styleId="info">
    <w:name w:val="info"/>
    <w:basedOn w:val="a0"/>
    <w:rsid w:val="00891FA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1F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1F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1F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1FA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3D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D8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2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063904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06390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arant.ru/products/ipo/prime/doc/70063904/" TargetMode="External"/><Relationship Id="rId10" Type="http://schemas.openxmlformats.org/officeDocument/2006/relationships/hyperlink" Target="http://e-vending.ru/ru/rus_vending/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4114</Words>
  <Characters>23451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2019-02-11T07:39:00Z</dcterms:created>
  <dcterms:modified xsi:type="dcterms:W3CDTF">2019-02-11T08:38:00Z</dcterms:modified>
</cp:coreProperties>
</file>