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7" w:rsidRDefault="002132F7" w:rsidP="00F51DF3">
      <w:pPr>
        <w:jc w:val="center"/>
        <w:rPr>
          <w:b/>
          <w:sz w:val="28"/>
          <w:szCs w:val="28"/>
        </w:rPr>
      </w:pPr>
    </w:p>
    <w:p w:rsidR="002132F7" w:rsidRDefault="002132F7" w:rsidP="005B1AA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2132F7" w:rsidRPr="00A4437D" w:rsidRDefault="002132F7" w:rsidP="005B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2132F7" w:rsidRPr="00A4437D" w:rsidRDefault="002132F7" w:rsidP="005B1AA7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>муниципального образования Кипенское сельское поселение</w:t>
      </w:r>
    </w:p>
    <w:p w:rsidR="002132F7" w:rsidRPr="00A4437D" w:rsidRDefault="002132F7" w:rsidP="005B1AA7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2132F7" w:rsidRPr="00A4437D" w:rsidRDefault="002132F7" w:rsidP="005B1AA7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>Ленинградской области</w:t>
      </w:r>
    </w:p>
    <w:p w:rsidR="002132F7" w:rsidRDefault="002132F7" w:rsidP="005B1AA7">
      <w:pPr>
        <w:jc w:val="center"/>
        <w:rPr>
          <w:sz w:val="28"/>
          <w:szCs w:val="28"/>
        </w:rPr>
      </w:pPr>
    </w:p>
    <w:p w:rsidR="002132F7" w:rsidRDefault="002132F7" w:rsidP="005B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32F7" w:rsidRDefault="002132F7" w:rsidP="005B1AA7">
      <w:pPr>
        <w:jc w:val="center"/>
        <w:rPr>
          <w:sz w:val="28"/>
          <w:szCs w:val="28"/>
        </w:rPr>
      </w:pPr>
    </w:p>
    <w:p w:rsidR="002132F7" w:rsidRPr="00632D2B" w:rsidRDefault="002132F7" w:rsidP="005B1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08.02.2018 г.  </w:t>
      </w:r>
      <w:r w:rsidRPr="00632D2B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2132F7" w:rsidRDefault="002132F7" w:rsidP="005B1AA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2132F7" w:rsidRPr="00D93229" w:rsidRDefault="002132F7" w:rsidP="00F51DF3">
      <w:pPr>
        <w:rPr>
          <w:sz w:val="16"/>
          <w:szCs w:val="16"/>
        </w:rPr>
      </w:pPr>
    </w:p>
    <w:p w:rsidR="002132F7" w:rsidRPr="00C030B0" w:rsidRDefault="002132F7" w:rsidP="005B1AA7">
      <w:pPr>
        <w:ind w:right="141"/>
        <w:jc w:val="center"/>
        <w:rPr>
          <w:sz w:val="28"/>
          <w:szCs w:val="28"/>
        </w:rPr>
      </w:pPr>
      <w:r w:rsidRPr="006A7AEE">
        <w:rPr>
          <w:bCs/>
          <w:sz w:val="28"/>
          <w:szCs w:val="28"/>
        </w:rPr>
        <w:t xml:space="preserve">Об утверждении Порядка 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для включения в муниципальную программу</w:t>
      </w:r>
      <w:r w:rsidRPr="00C030B0">
        <w:rPr>
          <w:bCs/>
        </w:rPr>
        <w:t xml:space="preserve"> </w:t>
      </w:r>
      <w:r>
        <w:rPr>
          <w:bCs/>
        </w:rPr>
        <w:t>«</w:t>
      </w:r>
      <w:r w:rsidRPr="00C030B0">
        <w:rPr>
          <w:bCs/>
          <w:sz w:val="28"/>
          <w:szCs w:val="28"/>
        </w:rPr>
        <w:t>Обеспечение мероприятий, направленных на развитие территории д. Кипень,</w:t>
      </w:r>
      <w:r w:rsidRPr="00C030B0">
        <w:rPr>
          <w:sz w:val="28"/>
          <w:szCs w:val="28"/>
        </w:rPr>
        <w:t xml:space="preserve"> являющейся административным центром </w:t>
      </w:r>
      <w:r w:rsidRPr="00C030B0">
        <w:rPr>
          <w:bCs/>
          <w:sz w:val="28"/>
          <w:szCs w:val="28"/>
        </w:rPr>
        <w:t>Кипенского сельского поселения</w:t>
      </w:r>
      <w:r w:rsidRPr="00C030B0">
        <w:rPr>
          <w:sz w:val="28"/>
          <w:szCs w:val="28"/>
        </w:rPr>
        <w:t xml:space="preserve"> </w:t>
      </w:r>
      <w:r w:rsidRPr="00C030B0">
        <w:rPr>
          <w:bCs/>
          <w:sz w:val="28"/>
          <w:szCs w:val="28"/>
        </w:rPr>
        <w:t xml:space="preserve">на 2016 – 2018 годы </w:t>
      </w:r>
      <w:r w:rsidRPr="00C030B0">
        <w:rPr>
          <w:sz w:val="28"/>
          <w:szCs w:val="28"/>
        </w:rPr>
        <w:t>»</w:t>
      </w:r>
    </w:p>
    <w:p w:rsidR="002132F7" w:rsidRPr="00D93229" w:rsidRDefault="002132F7" w:rsidP="00F51DF3">
      <w:pPr>
        <w:ind w:right="4854"/>
        <w:jc w:val="both"/>
        <w:rPr>
          <w:sz w:val="28"/>
          <w:szCs w:val="28"/>
        </w:rPr>
      </w:pPr>
    </w:p>
    <w:p w:rsidR="002132F7" w:rsidRDefault="002132F7" w:rsidP="00F51DF3">
      <w:pPr>
        <w:ind w:firstLine="720"/>
        <w:jc w:val="both"/>
        <w:rPr>
          <w:b/>
          <w:sz w:val="28"/>
          <w:szCs w:val="28"/>
        </w:rPr>
      </w:pPr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2018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муниципального образования Кипенское сельское поселение Ломоносовского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9F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МО, местная </w:t>
      </w:r>
      <w:r w:rsidRPr="009F54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Кипенского cельско</w:t>
      </w:r>
      <w:r w:rsidRPr="009F54C3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Pr="0053604A">
        <w:rPr>
          <w:sz w:val="28"/>
          <w:szCs w:val="28"/>
        </w:rPr>
        <w:t>ПОСТАНОВЛЯЕТ:</w:t>
      </w:r>
    </w:p>
    <w:p w:rsidR="002132F7" w:rsidRPr="00D93229" w:rsidRDefault="002132F7" w:rsidP="00F51DF3">
      <w:pPr>
        <w:ind w:firstLine="720"/>
        <w:jc w:val="both"/>
        <w:rPr>
          <w:b/>
          <w:sz w:val="28"/>
          <w:szCs w:val="28"/>
        </w:rPr>
      </w:pPr>
    </w:p>
    <w:p w:rsidR="002132F7" w:rsidRPr="005D1F68" w:rsidRDefault="002132F7" w:rsidP="00F51DF3">
      <w:pPr>
        <w:pStyle w:val="Title"/>
        <w:numPr>
          <w:ilvl w:val="0"/>
          <w:numId w:val="1"/>
        </w:numPr>
        <w:ind w:left="0" w:firstLine="720"/>
        <w:jc w:val="both"/>
      </w:pPr>
      <w:r>
        <w:rPr>
          <w:spacing w:val="-8"/>
          <w:szCs w:val="28"/>
        </w:rPr>
        <w:t xml:space="preserve">Утвердить </w:t>
      </w:r>
      <w:r w:rsidRPr="006A7AEE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6A7AEE">
        <w:rPr>
          <w:bCs/>
          <w:szCs w:val="28"/>
        </w:rPr>
        <w:t xml:space="preserve"> предоставления, рассмотрения и оценки </w:t>
      </w:r>
      <w:r>
        <w:rPr>
          <w:bCs/>
          <w:szCs w:val="28"/>
        </w:rPr>
        <w:t>инициативных предложений жителей территории административного центра в муниципальную программу</w:t>
      </w:r>
      <w:r w:rsidRPr="00C030B0">
        <w:rPr>
          <w:bCs/>
        </w:rPr>
        <w:t xml:space="preserve"> </w:t>
      </w:r>
      <w:r>
        <w:rPr>
          <w:bCs/>
        </w:rPr>
        <w:t>«</w:t>
      </w:r>
      <w:r w:rsidRPr="00F95ACE">
        <w:rPr>
          <w:bCs/>
        </w:rPr>
        <w:t>Обеспечение мероприятий, направленных на развитие территории д. Кипень,</w:t>
      </w:r>
      <w:r w:rsidRPr="00F95ACE">
        <w:t xml:space="preserve"> являющейся административным центром </w:t>
      </w:r>
      <w:r w:rsidRPr="00F95ACE">
        <w:rPr>
          <w:bCs/>
        </w:rPr>
        <w:t>Кипенского сельского поселения</w:t>
      </w:r>
      <w:r w:rsidRPr="00F95ACE">
        <w:t xml:space="preserve"> </w:t>
      </w:r>
      <w:r w:rsidRPr="00F95ACE">
        <w:rPr>
          <w:bCs/>
        </w:rPr>
        <w:t>на 2016 – 2018 годы</w:t>
      </w:r>
      <w:r>
        <w:rPr>
          <w:bCs/>
        </w:rPr>
        <w:t>»</w:t>
      </w:r>
      <w:r>
        <w:rPr>
          <w:szCs w:val="28"/>
        </w:rPr>
        <w:t xml:space="preserve"> согласно Приложению.</w:t>
      </w:r>
    </w:p>
    <w:p w:rsidR="002132F7" w:rsidRPr="005D1F68" w:rsidRDefault="002132F7" w:rsidP="005D1F68">
      <w:pPr>
        <w:pStyle w:val="Title"/>
        <w:numPr>
          <w:ilvl w:val="0"/>
          <w:numId w:val="1"/>
        </w:numPr>
        <w:ind w:left="0" w:firstLine="720"/>
        <w:jc w:val="both"/>
      </w:pP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>
        <w:rPr>
          <w:szCs w:val="28"/>
        </w:rPr>
        <w:t>вступает в силу с официального опубликования и подлежит размещению на официальном сайте МО Кипенское сельское поселение</w:t>
      </w:r>
      <w:r w:rsidRPr="005D1F68">
        <w:rPr>
          <w:szCs w:val="28"/>
        </w:rPr>
        <w:t xml:space="preserve"> в сети </w:t>
      </w:r>
      <w:r>
        <w:rPr>
          <w:szCs w:val="28"/>
        </w:rPr>
        <w:t>«</w:t>
      </w:r>
      <w:r w:rsidRPr="005D1F68">
        <w:rPr>
          <w:szCs w:val="28"/>
        </w:rPr>
        <w:t>Интернет</w:t>
      </w:r>
      <w:r>
        <w:rPr>
          <w:szCs w:val="28"/>
        </w:rPr>
        <w:t>»</w:t>
      </w:r>
      <w:r w:rsidRPr="005D1F68">
        <w:rPr>
          <w:szCs w:val="28"/>
        </w:rPr>
        <w:t>.</w:t>
      </w:r>
    </w:p>
    <w:p w:rsidR="002132F7" w:rsidRPr="005D1F68" w:rsidRDefault="002132F7" w:rsidP="00F51DF3">
      <w:pPr>
        <w:pStyle w:val="Title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5D1F68">
        <w:rPr>
          <w:bCs/>
          <w:szCs w:val="28"/>
        </w:rPr>
        <w:t>Контроль за исполнением настоящего постановления</w:t>
      </w:r>
      <w:r>
        <w:rPr>
          <w:bCs/>
          <w:szCs w:val="28"/>
        </w:rPr>
        <w:t xml:space="preserve"> оставляю за собой.</w:t>
      </w:r>
    </w:p>
    <w:p w:rsidR="002132F7" w:rsidRDefault="002132F7" w:rsidP="00F51DF3"/>
    <w:p w:rsidR="002132F7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D93229">
        <w:rPr>
          <w:sz w:val="28"/>
          <w:szCs w:val="28"/>
        </w:rPr>
        <w:t>лав</w:t>
      </w:r>
      <w:r>
        <w:rPr>
          <w:sz w:val="28"/>
          <w:szCs w:val="28"/>
        </w:rPr>
        <w:t xml:space="preserve">ы местной </w:t>
      </w:r>
      <w:r w:rsidRPr="00D93229">
        <w:rPr>
          <w:sz w:val="28"/>
          <w:szCs w:val="28"/>
        </w:rPr>
        <w:t xml:space="preserve">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>
        <w:rPr>
          <w:sz w:val="28"/>
          <w:szCs w:val="28"/>
        </w:rPr>
        <w:t>О.В. Забивалов</w:t>
      </w:r>
    </w:p>
    <w:tbl>
      <w:tblPr>
        <w:tblpPr w:leftFromText="180" w:rightFromText="180" w:vertAnchor="text" w:horzAnchor="margin" w:tblpY="-359"/>
        <w:tblW w:w="9571" w:type="dxa"/>
        <w:tblLayout w:type="fixed"/>
        <w:tblLook w:val="00A0"/>
      </w:tblPr>
      <w:tblGrid>
        <w:gridCol w:w="5353"/>
        <w:gridCol w:w="4218"/>
      </w:tblGrid>
      <w:tr w:rsidR="002132F7" w:rsidRPr="00C030B0" w:rsidTr="00EE0034">
        <w:tc>
          <w:tcPr>
            <w:tcW w:w="5353" w:type="dxa"/>
          </w:tcPr>
          <w:p w:rsidR="002132F7" w:rsidRDefault="002132F7" w:rsidP="00EE0034">
            <w:r>
              <w:br w:type="page"/>
            </w:r>
          </w:p>
          <w:p w:rsidR="002132F7" w:rsidRPr="0074366E" w:rsidRDefault="002132F7" w:rsidP="00EE0034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132F7" w:rsidRPr="00C030B0" w:rsidRDefault="002132F7" w:rsidP="00EE0034">
            <w:pPr>
              <w:jc w:val="right"/>
            </w:pPr>
          </w:p>
          <w:p w:rsidR="002132F7" w:rsidRDefault="002132F7" w:rsidP="00EE00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УТВЕРЖДЁН </w:t>
            </w:r>
          </w:p>
          <w:p w:rsidR="002132F7" w:rsidRDefault="002132F7" w:rsidP="00EE00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местной администрации  МО Кипенское сельское поселение</w:t>
            </w:r>
          </w:p>
          <w:p w:rsidR="002132F7" w:rsidRDefault="002132F7" w:rsidP="005B1AA7">
            <w:pPr>
              <w:jc w:val="right"/>
              <w:rPr>
                <w:sz w:val="28"/>
                <w:szCs w:val="28"/>
              </w:rPr>
            </w:pPr>
            <w:r w:rsidRPr="00C030B0">
              <w:rPr>
                <w:sz w:val="28"/>
                <w:szCs w:val="28"/>
              </w:rPr>
              <w:t xml:space="preserve">От  </w:t>
            </w:r>
            <w:bookmarkStart w:id="0" w:name="_GoBack"/>
            <w:bookmarkEnd w:id="0"/>
            <w:r w:rsidRPr="00C030B0">
              <w:rPr>
                <w:sz w:val="28"/>
                <w:szCs w:val="28"/>
              </w:rPr>
              <w:t xml:space="preserve">08. 02.2018 г. № </w:t>
            </w:r>
            <w:r>
              <w:rPr>
                <w:sz w:val="28"/>
                <w:szCs w:val="28"/>
              </w:rPr>
              <w:t>30</w:t>
            </w:r>
          </w:p>
          <w:p w:rsidR="002132F7" w:rsidRPr="00C030B0" w:rsidRDefault="002132F7" w:rsidP="005B1AA7">
            <w:pPr>
              <w:jc w:val="right"/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2132F7" w:rsidRPr="0070741B" w:rsidRDefault="002132F7" w:rsidP="005D1F68">
      <w:pPr>
        <w:rPr>
          <w:sz w:val="28"/>
          <w:szCs w:val="28"/>
        </w:rPr>
      </w:pPr>
    </w:p>
    <w:p w:rsidR="002132F7" w:rsidRPr="00AB737E" w:rsidRDefault="002132F7" w:rsidP="005D1F68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AB737E">
        <w:rPr>
          <w:b/>
          <w:spacing w:val="-8"/>
          <w:sz w:val="28"/>
          <w:szCs w:val="28"/>
        </w:rPr>
        <w:t>Порядок</w:t>
      </w:r>
    </w:p>
    <w:p w:rsidR="002132F7" w:rsidRPr="00C030B0" w:rsidRDefault="002132F7" w:rsidP="005D1F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737E">
        <w:rPr>
          <w:b/>
          <w:bCs/>
          <w:sz w:val="28"/>
          <w:szCs w:val="28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 w:rsidRPr="00C030B0">
        <w:rPr>
          <w:bCs/>
        </w:rPr>
        <w:t xml:space="preserve"> </w:t>
      </w:r>
      <w:r w:rsidRPr="00C030B0">
        <w:rPr>
          <w:b/>
          <w:bCs/>
          <w:sz w:val="28"/>
          <w:szCs w:val="28"/>
        </w:rPr>
        <w:t>«Обеспечение мероприятий, направленных на развитие территории д. Кипень,</w:t>
      </w:r>
      <w:r w:rsidRPr="00C030B0">
        <w:rPr>
          <w:b/>
          <w:sz w:val="28"/>
          <w:szCs w:val="28"/>
        </w:rPr>
        <w:t xml:space="preserve"> являющейся административным центром </w:t>
      </w:r>
      <w:r w:rsidRPr="00C030B0">
        <w:rPr>
          <w:b/>
          <w:bCs/>
          <w:sz w:val="28"/>
          <w:szCs w:val="28"/>
        </w:rPr>
        <w:t>Кипенского сельского поселения</w:t>
      </w:r>
      <w:r w:rsidRPr="00C030B0">
        <w:rPr>
          <w:b/>
          <w:sz w:val="28"/>
          <w:szCs w:val="28"/>
        </w:rPr>
        <w:t xml:space="preserve"> </w:t>
      </w:r>
      <w:r w:rsidRPr="00C030B0">
        <w:rPr>
          <w:b/>
          <w:bCs/>
          <w:sz w:val="28"/>
          <w:szCs w:val="28"/>
        </w:rPr>
        <w:t>на 2016 – 2018 годы</w:t>
      </w:r>
      <w:r>
        <w:rPr>
          <w:b/>
          <w:bCs/>
          <w:sz w:val="28"/>
          <w:szCs w:val="28"/>
        </w:rPr>
        <w:t>»</w:t>
      </w:r>
    </w:p>
    <w:p w:rsidR="002132F7" w:rsidRPr="00AB737E" w:rsidRDefault="002132F7" w:rsidP="005D1F6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2132F7" w:rsidRDefault="002132F7" w:rsidP="005D1F68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для включения в муниципальную программу</w:t>
      </w:r>
      <w:r w:rsidRPr="00C030B0">
        <w:rPr>
          <w:bCs/>
        </w:rPr>
        <w:t xml:space="preserve"> </w:t>
      </w:r>
      <w:r w:rsidRPr="00C030B0">
        <w:rPr>
          <w:bCs/>
          <w:sz w:val="28"/>
          <w:szCs w:val="28"/>
        </w:rPr>
        <w:t>«Обеспечение мероприятий, направленных на развитие территории д. Кипень,</w:t>
      </w:r>
      <w:r w:rsidRPr="00C030B0">
        <w:rPr>
          <w:sz w:val="28"/>
          <w:szCs w:val="28"/>
        </w:rPr>
        <w:t xml:space="preserve"> являющейся административным центром </w:t>
      </w:r>
      <w:r w:rsidRPr="00C030B0">
        <w:rPr>
          <w:bCs/>
          <w:sz w:val="28"/>
          <w:szCs w:val="28"/>
        </w:rPr>
        <w:t>Кипенского сельского поселения</w:t>
      </w:r>
      <w:r w:rsidRPr="00C030B0">
        <w:rPr>
          <w:sz w:val="28"/>
          <w:szCs w:val="28"/>
        </w:rPr>
        <w:t xml:space="preserve"> </w:t>
      </w:r>
      <w:r w:rsidRPr="00C030B0">
        <w:rPr>
          <w:bCs/>
          <w:sz w:val="28"/>
          <w:szCs w:val="28"/>
        </w:rPr>
        <w:t>на 2016 – 2018 годы»</w:t>
      </w:r>
      <w:r w:rsidRPr="00C030B0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r w:rsidRPr="000746E1">
        <w:rPr>
          <w:sz w:val="28"/>
          <w:szCs w:val="28"/>
        </w:rPr>
        <w:t>.</w:t>
      </w:r>
    </w:p>
    <w:p w:rsidR="002132F7" w:rsidRDefault="002132F7" w:rsidP="005D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2132F7" w:rsidRDefault="002132F7" w:rsidP="005D1F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2132F7" w:rsidRDefault="002132F7" w:rsidP="005D1F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2132F7" w:rsidRDefault="002132F7" w:rsidP="005D1F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2132F7" w:rsidRPr="00161602" w:rsidRDefault="002132F7" w:rsidP="005D1F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</w:t>
      </w:r>
      <w:r w:rsidRPr="005968C3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ются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2132F7" w:rsidRPr="005968C3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2132F7" w:rsidRPr="000746E1" w:rsidRDefault="002132F7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2132F7" w:rsidRPr="000746E1" w:rsidRDefault="002132F7" w:rsidP="005D1F68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2132F7" w:rsidRPr="00CD52A8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 МО Кипенское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граждан.</w:t>
      </w:r>
    </w:p>
    <w:p w:rsidR="002132F7" w:rsidRPr="003A36AD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2F7" w:rsidRPr="003A36AD" w:rsidRDefault="002132F7" w:rsidP="005D1F68">
      <w:pPr>
        <w:jc w:val="center"/>
        <w:rPr>
          <w:b/>
          <w:sz w:val="28"/>
          <w:szCs w:val="28"/>
        </w:rPr>
      </w:pPr>
      <w:r w:rsidRPr="003A36AD"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 w:rsidRPr="003A36AD">
        <w:rPr>
          <w:b/>
          <w:sz w:val="28"/>
          <w:szCs w:val="28"/>
        </w:rPr>
        <w:t xml:space="preserve">в муниципальную программу </w:t>
      </w:r>
    </w:p>
    <w:p w:rsidR="002132F7" w:rsidRPr="005968C3" w:rsidRDefault="002132F7" w:rsidP="005D1F68">
      <w:pPr>
        <w:jc w:val="center"/>
        <w:rPr>
          <w:sz w:val="28"/>
          <w:szCs w:val="28"/>
        </w:rPr>
      </w:pPr>
    </w:p>
    <w:p w:rsidR="002132F7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2132F7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968C3">
        <w:rPr>
          <w:sz w:val="28"/>
          <w:szCs w:val="28"/>
        </w:rPr>
        <w:t>проект направлен на решение вопросов местного значения   с    учетом    положений     федерального    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регионального законодательства;</w:t>
      </w:r>
    </w:p>
    <w:p w:rsidR="002132F7" w:rsidRPr="00F50F92" w:rsidRDefault="002132F7" w:rsidP="00051652">
      <w:pPr>
        <w:jc w:val="both"/>
        <w:rPr>
          <w:sz w:val="28"/>
          <w:szCs w:val="28"/>
        </w:rPr>
      </w:pPr>
      <w:r w:rsidRPr="00F50F92">
        <w:rPr>
          <w:sz w:val="28"/>
          <w:szCs w:val="28"/>
        </w:rPr>
        <w:t>2)  имущество   (земельные  участки),   предназначенное   для  реализации</w:t>
      </w:r>
    </w:p>
    <w:p w:rsidR="002132F7" w:rsidRPr="008D3551" w:rsidRDefault="002132F7" w:rsidP="00051652">
      <w:pPr>
        <w:jc w:val="both"/>
        <w:rPr>
          <w:sz w:val="28"/>
          <w:szCs w:val="28"/>
        </w:rPr>
      </w:pPr>
      <w:r w:rsidRPr="00F50F92">
        <w:rPr>
          <w:sz w:val="28"/>
          <w:szCs w:val="28"/>
        </w:rPr>
        <w:t xml:space="preserve">проекта, должно находиться и/или быть оформлено в муниципальную  </w:t>
      </w:r>
      <w:r w:rsidRPr="008D3551">
        <w:rPr>
          <w:sz w:val="28"/>
          <w:szCs w:val="28"/>
        </w:rPr>
        <w:t>собственность или находиться в ином вещном праве;</w:t>
      </w:r>
    </w:p>
    <w:p w:rsidR="002132F7" w:rsidRPr="005968C3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8C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года;</w:t>
      </w:r>
    </w:p>
    <w:p w:rsidR="002132F7" w:rsidRPr="005968C3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2132F7" w:rsidRPr="005968C3" w:rsidRDefault="002132F7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5968C3">
        <w:rPr>
          <w:sz w:val="28"/>
          <w:szCs w:val="28"/>
        </w:rPr>
        <w:t>наличие   средств   софинансирования   в   бюджете   муниципального</w:t>
      </w:r>
    </w:p>
    <w:p w:rsidR="002132F7" w:rsidRPr="00CD52A8" w:rsidRDefault="002132F7" w:rsidP="005D1F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2132F7" w:rsidRPr="00CD52A8" w:rsidRDefault="002132F7" w:rsidP="005D1F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</w:p>
    <w:p w:rsidR="002132F7" w:rsidRPr="003A36AD" w:rsidRDefault="002132F7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2F7" w:rsidRPr="003A36AD" w:rsidRDefault="002132F7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2132F7" w:rsidRPr="00CD52A8" w:rsidRDefault="002132F7" w:rsidP="005D1F6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86D73">
        <w:rPr>
          <w:rFonts w:ascii="Times New Roman" w:hAnsi="Times New Roman" w:cs="Times New Roman"/>
          <w:sz w:val="28"/>
          <w:szCs w:val="28"/>
        </w:rPr>
        <w:t>по окончании приема заявок на участие в отборе;</w:t>
      </w:r>
    </w:p>
    <w:p w:rsidR="002132F7" w:rsidRPr="00286D73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132F7" w:rsidRPr="009E5776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2132F7" w:rsidRPr="009E5776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2132F7" w:rsidRPr="009E5776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2132F7" w:rsidRPr="00876290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</w:t>
      </w:r>
      <w:r>
        <w:rPr>
          <w:rFonts w:ascii="Times New Roman" w:hAnsi="Times New Roman" w:cs="Times New Roman"/>
          <w:sz w:val="28"/>
          <w:szCs w:val="28"/>
        </w:rPr>
        <w:t xml:space="preserve">ения в муниципальную программу </w:t>
      </w:r>
      <w:r w:rsidRPr="007F73CF">
        <w:rPr>
          <w:rFonts w:ascii="Times New Roman" w:hAnsi="Times New Roman" w:cs="Times New Roman"/>
          <w:sz w:val="28"/>
          <w:szCs w:val="28"/>
        </w:rPr>
        <w:t>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 (подпрограмму). </w:t>
      </w:r>
    </w:p>
    <w:p w:rsidR="002132F7" w:rsidRPr="0053123E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2132F7" w:rsidRPr="0053123E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2132F7" w:rsidRPr="0053123E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2132F7" w:rsidRPr="0053123E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2132F7" w:rsidRPr="00592468" w:rsidRDefault="002132F7" w:rsidP="005D1F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2132F7" w:rsidRPr="007F73CF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2132F7" w:rsidRPr="007F73CF" w:rsidRDefault="002132F7" w:rsidP="005D1F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2F7" w:rsidRPr="00F9243E" w:rsidRDefault="002132F7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2132F7" w:rsidRDefault="002132F7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2F7" w:rsidRDefault="002132F7" w:rsidP="005D1F68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2132F7" w:rsidRPr="008C4F44" w:rsidRDefault="002132F7" w:rsidP="005D1F6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2132F7" w:rsidRPr="00713D0E" w:rsidRDefault="002132F7" w:rsidP="005D1F68">
      <w:pPr>
        <w:pStyle w:val="NoSpacing"/>
        <w:rPr>
          <w:rFonts w:ascii="Times New Roman" w:hAnsi="Times New Roman"/>
          <w:lang w:eastAsia="ru-RU"/>
        </w:rPr>
      </w:pPr>
    </w:p>
    <w:p w:rsidR="002132F7" w:rsidRPr="005D1F68" w:rsidRDefault="002132F7" w:rsidP="005D1F68">
      <w:pPr>
        <w:jc w:val="both"/>
        <w:rPr>
          <w:sz w:val="28"/>
          <w:szCs w:val="28"/>
        </w:rPr>
      </w:pPr>
    </w:p>
    <w:sectPr w:rsidR="002132F7" w:rsidRPr="005D1F68" w:rsidSect="00403D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F3"/>
    <w:rsid w:val="00051652"/>
    <w:rsid w:val="000746E1"/>
    <w:rsid w:val="00090020"/>
    <w:rsid w:val="000A278A"/>
    <w:rsid w:val="00161602"/>
    <w:rsid w:val="00170CEF"/>
    <w:rsid w:val="002132F7"/>
    <w:rsid w:val="00247AB4"/>
    <w:rsid w:val="00277846"/>
    <w:rsid w:val="00286D73"/>
    <w:rsid w:val="002B0130"/>
    <w:rsid w:val="002D0C21"/>
    <w:rsid w:val="003125BF"/>
    <w:rsid w:val="003A36AD"/>
    <w:rsid w:val="003F6D48"/>
    <w:rsid w:val="00403DE3"/>
    <w:rsid w:val="00452D42"/>
    <w:rsid w:val="0053123E"/>
    <w:rsid w:val="0053604A"/>
    <w:rsid w:val="00592468"/>
    <w:rsid w:val="005968C3"/>
    <w:rsid w:val="005B1AA7"/>
    <w:rsid w:val="005C13A1"/>
    <w:rsid w:val="005D1F68"/>
    <w:rsid w:val="005E379C"/>
    <w:rsid w:val="00632D2B"/>
    <w:rsid w:val="006A7AEE"/>
    <w:rsid w:val="006B46FD"/>
    <w:rsid w:val="007016FE"/>
    <w:rsid w:val="007041E6"/>
    <w:rsid w:val="0070741B"/>
    <w:rsid w:val="00713D0E"/>
    <w:rsid w:val="00727904"/>
    <w:rsid w:val="0074366E"/>
    <w:rsid w:val="007B1B16"/>
    <w:rsid w:val="007E2EFA"/>
    <w:rsid w:val="007F73CF"/>
    <w:rsid w:val="00876290"/>
    <w:rsid w:val="008844FC"/>
    <w:rsid w:val="008C2828"/>
    <w:rsid w:val="008C4F44"/>
    <w:rsid w:val="008D3551"/>
    <w:rsid w:val="008F34CC"/>
    <w:rsid w:val="00914AA0"/>
    <w:rsid w:val="009665A1"/>
    <w:rsid w:val="00970D98"/>
    <w:rsid w:val="009B32BA"/>
    <w:rsid w:val="009C6EB8"/>
    <w:rsid w:val="009E5776"/>
    <w:rsid w:val="009F54C3"/>
    <w:rsid w:val="00A03811"/>
    <w:rsid w:val="00A317D5"/>
    <w:rsid w:val="00A4437D"/>
    <w:rsid w:val="00A840BC"/>
    <w:rsid w:val="00AB737E"/>
    <w:rsid w:val="00B679C3"/>
    <w:rsid w:val="00B828B2"/>
    <w:rsid w:val="00BB12C5"/>
    <w:rsid w:val="00BE2DF9"/>
    <w:rsid w:val="00C030B0"/>
    <w:rsid w:val="00C07FF4"/>
    <w:rsid w:val="00C21C55"/>
    <w:rsid w:val="00CD52A8"/>
    <w:rsid w:val="00D566C1"/>
    <w:rsid w:val="00D67FCE"/>
    <w:rsid w:val="00D93229"/>
    <w:rsid w:val="00E03389"/>
    <w:rsid w:val="00E16C18"/>
    <w:rsid w:val="00E41714"/>
    <w:rsid w:val="00E85F39"/>
    <w:rsid w:val="00EE0034"/>
    <w:rsid w:val="00F50F92"/>
    <w:rsid w:val="00F51DF3"/>
    <w:rsid w:val="00F9243E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1DF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1D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1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D1F68"/>
    <w:pPr>
      <w:ind w:left="720"/>
      <w:contextualSpacing/>
    </w:pPr>
  </w:style>
  <w:style w:type="paragraph" w:customStyle="1" w:styleId="ConsPlusNormal">
    <w:name w:val="ConsPlusNormal"/>
    <w:uiPriority w:val="99"/>
    <w:rsid w:val="005D1F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5D1F6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C3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03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6D4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1772</Words>
  <Characters>10101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15</cp:revision>
  <cp:lastPrinted>2018-04-03T11:46:00Z</cp:lastPrinted>
  <dcterms:created xsi:type="dcterms:W3CDTF">2018-01-25T11:02:00Z</dcterms:created>
  <dcterms:modified xsi:type="dcterms:W3CDTF">2018-04-03T11:46:00Z</dcterms:modified>
</cp:coreProperties>
</file>