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B5ED0" w:rsidRPr="006B5ED0" w:rsidRDefault="006B5ED0" w:rsidP="006B5ED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Cs w:val="0"/>
          <w:color w:val="333333"/>
          <w:sz w:val="54"/>
          <w:szCs w:val="54"/>
        </w:rPr>
      </w:pPr>
      <w:r w:rsidRPr="006B5ED0">
        <w:rPr>
          <w:rFonts w:ascii="inherit" w:hAnsi="inherit" w:cs="Arial"/>
          <w:bCs w:val="0"/>
          <w:color w:val="333333"/>
          <w:sz w:val="54"/>
          <w:szCs w:val="54"/>
        </w:rPr>
        <w:t>Способы получения сведений из электронной трудовой книжки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1 января 2020 года работодатели формируют на каждого работника сведения о трудовой деятельности (электронные трудовые книжки) и передают их в ПФР в установленном порядке**. Эти сведения хранятся в электронном виде в информационных ресурсах ПФР.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сведения о трудовой деятельности включается информация: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 работнике (в частности, фамилия, имя, отчество);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месте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работы;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трудовой функции;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переводах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на другую постоянную работу;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увольнении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 указанием основания и причины прекращения трудового договора и др.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Сведения о трудовой деятельности можно получить как в электронном виде, так и на бумажном носителе.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Arial" w:hAnsi="Arial" w:cs="Arial"/>
          <w:b w:val="0"/>
          <w:bCs w:val="0"/>
          <w:color w:val="333333"/>
          <w:sz w:val="27"/>
          <w:szCs w:val="27"/>
        </w:rPr>
        <w:t>В электронном виде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через Личный кабинет гражданина на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официальном сайте ПФР</w:t>
        </w:r>
      </w:hyperlink>
      <w:r>
        <w:rPr>
          <w:rFonts w:ascii="Arial" w:hAnsi="Arial" w:cs="Arial"/>
          <w:color w:val="333333"/>
          <w:sz w:val="27"/>
          <w:szCs w:val="27"/>
        </w:rPr>
        <w:t>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на 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портале государственных услуг</w:t>
        </w:r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Arial" w:hAnsi="Arial" w:cs="Arial"/>
          <w:b w:val="0"/>
          <w:bCs w:val="0"/>
          <w:color w:val="333333"/>
          <w:sz w:val="27"/>
          <w:szCs w:val="27"/>
        </w:rPr>
        <w:t>На бумажном носителе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через территориальный орган ПФР;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через МФЦ.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Государственная услуга по предоставлению сведений о трудовой деятельности осуществляется органами ПФР и МФЦ экстерриториально, без привязки к месту жительства или работы гражданина.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Важно! </w:t>
      </w:r>
      <w:r>
        <w:rPr>
          <w:rFonts w:ascii="Arial" w:hAnsi="Arial" w:cs="Arial"/>
          <w:color w:val="333333"/>
          <w:sz w:val="27"/>
          <w:szCs w:val="27"/>
        </w:rPr>
        <w:t>В электронной версии трудовой книжки фиксируются сведения, начиная с 2020 года. Необходимо сохранять бумажную трудовую книжку, поскольку она является источником сведений о трудовой деятельности до 2020 года.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________________________________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*«Трудовой кодекс Российской Федерации» от 30.12.2001 № 197-ФЗ;</w:t>
      </w:r>
    </w:p>
    <w:p w:rsidR="006B5ED0" w:rsidRDefault="006B5ED0" w:rsidP="006B5ED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*Федеральный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виде».</w:t>
      </w:r>
    </w:p>
    <w:p w:rsidR="00114975" w:rsidRPr="00174304" w:rsidRDefault="00114975" w:rsidP="006B5ED0">
      <w:pPr>
        <w:shd w:val="clear" w:color="auto" w:fill="FFFFFF"/>
        <w:spacing w:before="300" w:after="300" w:line="240" w:lineRule="auto"/>
        <w:outlineLvl w:val="0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A0511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log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2020-09-30T12:03:00Z</dcterms:created>
  <dcterms:modified xsi:type="dcterms:W3CDTF">2020-09-30T12:03:00Z</dcterms:modified>
</cp:coreProperties>
</file>